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704"/>
      </w:tblGrid>
      <w:tr w:rsidR="0051414D" w14:paraId="6F188B61" w14:textId="77777777" w:rsidTr="00914FB0">
        <w:trPr>
          <w:trHeight w:hRule="exact" w:val="1004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452A5" w14:textId="77777777" w:rsidR="00914FB0" w:rsidRDefault="0051414D" w:rsidP="00B9454F">
            <w:pPr>
              <w:spacing w:before="100" w:beforeAutospacing="1" w:after="100" w:afterAutospacing="1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t>Name der Schule</w:t>
            </w:r>
          </w:p>
          <w:p w14:paraId="33002975" w14:textId="567D48F2" w:rsidR="00B9454F" w:rsidRDefault="00914FB0" w:rsidP="00B9454F">
            <w:pPr>
              <w:spacing w:before="100" w:beforeAutospacing="1" w:after="100" w:afterAutospacing="1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/>
                <w:b/>
                <w:color w:val="2E5396"/>
                <w:lang w:val="de-DE"/>
              </w:rPr>
              <w:instrText xml:space="preserve"> FORMTEXT </w:instrTex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separate"/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end"/>
            </w:r>
            <w:bookmarkEnd w:id="0"/>
          </w:p>
          <w:p w14:paraId="57B2529F" w14:textId="1B29BD78" w:rsidR="00B9454F" w:rsidRDefault="00B9454F">
            <w:pPr>
              <w:spacing w:before="82" w:after="353" w:line="251" w:lineRule="exact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</w:p>
        </w:tc>
      </w:tr>
      <w:tr w:rsidR="00DF0467" w14:paraId="51BE56E1" w14:textId="77777777" w:rsidTr="00914FB0">
        <w:trPr>
          <w:trHeight w:hRule="exact" w:val="989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2405A" w14:textId="77777777" w:rsidR="00914FB0" w:rsidRDefault="00DC6DE5" w:rsidP="00914FB0">
            <w:pPr>
              <w:spacing w:before="100" w:beforeAutospacing="1" w:after="100" w:afterAutospacing="1"/>
              <w:ind w:left="108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t>Name der Schülerin/des Schülers</w:t>
            </w:r>
          </w:p>
          <w:p w14:paraId="48F29233" w14:textId="3EBC7A72" w:rsidR="00DF0467" w:rsidRDefault="00914FB0">
            <w:pPr>
              <w:spacing w:before="77" w:after="377" w:line="251" w:lineRule="exact"/>
              <w:ind w:left="110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Arial" w:hAnsi="Arial"/>
                <w:b/>
                <w:color w:val="2E5396"/>
                <w:lang w:val="de-DE"/>
              </w:rPr>
              <w:instrText xml:space="preserve"> FORMTEXT </w:instrTex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separate"/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end"/>
            </w:r>
            <w:bookmarkEnd w:id="1"/>
          </w:p>
          <w:p w14:paraId="1BA7FE7A" w14:textId="549DE8A3" w:rsidR="0051414D" w:rsidRDefault="0051414D">
            <w:pPr>
              <w:spacing w:before="77" w:after="377" w:line="251" w:lineRule="exact"/>
              <w:ind w:left="110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5F022" w14:textId="77777777" w:rsidR="00914FB0" w:rsidRDefault="00DC6DE5" w:rsidP="00914FB0">
            <w:pPr>
              <w:spacing w:before="100" w:beforeAutospacing="1" w:after="100" w:afterAutospacing="1"/>
              <w:ind w:left="108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t>Name der Förderschullehrkraft</w:t>
            </w:r>
          </w:p>
          <w:p w14:paraId="16DA5A13" w14:textId="3321C8ED" w:rsidR="00DF0467" w:rsidRDefault="00914FB0">
            <w:pPr>
              <w:spacing w:before="77" w:after="377" w:line="251" w:lineRule="exact"/>
              <w:ind w:left="125"/>
              <w:textAlignment w:val="baseline"/>
              <w:rPr>
                <w:rFonts w:ascii="Arial" w:eastAsia="Arial" w:hAnsi="Arial"/>
                <w:b/>
                <w:color w:val="2E5396"/>
                <w:lang w:val="de-DE"/>
              </w:rPr>
            </w:pP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Arial" w:hAnsi="Arial"/>
                <w:b/>
                <w:color w:val="2E5396"/>
                <w:lang w:val="de-DE"/>
              </w:rPr>
              <w:instrText xml:space="preserve"> FORMTEXT </w:instrTex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separate"/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noProof/>
                <w:color w:val="2E5396"/>
                <w:lang w:val="de-DE"/>
              </w:rPr>
              <w:t> </w:t>
            </w:r>
            <w:r>
              <w:rPr>
                <w:rFonts w:ascii="Arial" w:eastAsia="Arial" w:hAnsi="Arial"/>
                <w:b/>
                <w:color w:val="2E5396"/>
                <w:lang w:val="de-DE"/>
              </w:rPr>
              <w:fldChar w:fldCharType="end"/>
            </w:r>
            <w:bookmarkEnd w:id="2"/>
          </w:p>
        </w:tc>
      </w:tr>
    </w:tbl>
    <w:p w14:paraId="0E17D6A0" w14:textId="77777777" w:rsidR="00DF0467" w:rsidRDefault="00DF0467">
      <w:pPr>
        <w:spacing w:after="431" w:line="20" w:lineRule="exact"/>
      </w:pPr>
    </w:p>
    <w:p w14:paraId="5A792B32" w14:textId="77777777" w:rsidR="00FB3DC9" w:rsidRPr="00FB3DC9" w:rsidRDefault="00FB3DC9" w:rsidP="00FB3DC9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32"/>
          <w:szCs w:val="32"/>
          <w:lang w:val="de-DE"/>
        </w:rPr>
      </w:pPr>
      <w:r w:rsidRPr="00FB3DC9">
        <w:rPr>
          <w:rFonts w:ascii="Arial" w:eastAsia="Arial" w:hAnsi="Arial"/>
          <w:b/>
          <w:color w:val="000000"/>
          <w:spacing w:val="-1"/>
          <w:sz w:val="32"/>
          <w:szCs w:val="32"/>
          <w:lang w:val="de-DE"/>
        </w:rPr>
        <w:t>Entscheidungshilfe</w:t>
      </w:r>
    </w:p>
    <w:p w14:paraId="43916648" w14:textId="3DFDF97E" w:rsidR="00DF0467" w:rsidRDefault="0010786E" w:rsidP="001703D6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6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6"/>
          <w:lang w:val="de-DE"/>
        </w:rPr>
        <w:t>im Förderschwerpunkt geistige Entwicklung</w:t>
      </w:r>
    </w:p>
    <w:p w14:paraId="6A50F45B" w14:textId="77777777" w:rsidR="001703D6" w:rsidRDefault="001703D6" w:rsidP="001703D6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6"/>
          <w:lang w:val="de-DE"/>
        </w:rPr>
      </w:pPr>
    </w:p>
    <w:p w14:paraId="62E1EB4C" w14:textId="24ED4199" w:rsidR="0051414D" w:rsidRDefault="00DC6DE5">
      <w:pPr>
        <w:spacing w:before="98" w:line="292" w:lineRule="exact"/>
        <w:jc w:val="both"/>
        <w:textAlignment w:val="baseline"/>
        <w:rPr>
          <w:rFonts w:ascii="Arial" w:eastAsia="Arial" w:hAnsi="Arial"/>
          <w:color w:val="000000"/>
          <w:spacing w:val="-2"/>
          <w:lang w:val="de-DE"/>
        </w:rPr>
      </w:pPr>
      <w:r>
        <w:rPr>
          <w:rFonts w:ascii="Arial" w:eastAsia="Arial" w:hAnsi="Arial"/>
          <w:color w:val="000000"/>
          <w:spacing w:val="-2"/>
          <w:lang w:val="de-DE"/>
        </w:rPr>
        <w:t xml:space="preserve">Die </w:t>
      </w:r>
      <w:r w:rsidR="00FB3DC9">
        <w:rPr>
          <w:rFonts w:ascii="Arial" w:eastAsia="Arial" w:hAnsi="Arial"/>
          <w:color w:val="000000"/>
          <w:spacing w:val="-2"/>
          <w:lang w:val="de-DE"/>
        </w:rPr>
        <w:t>nachfolgende Übersicht</w:t>
      </w:r>
      <w:r w:rsidR="0051414D">
        <w:rPr>
          <w:rFonts w:ascii="Arial" w:eastAsia="Arial" w:hAnsi="Arial"/>
          <w:color w:val="000000"/>
          <w:spacing w:val="-2"/>
          <w:lang w:val="de-DE"/>
        </w:rPr>
        <w:t xml:space="preserve"> dient nicht der Diagnostik und ersetzt keine Anamnese. Sie soll Lehrkräften und Schulleitungen </w:t>
      </w:r>
      <w:r w:rsidR="00617A4F">
        <w:rPr>
          <w:rFonts w:ascii="Arial" w:eastAsia="Arial" w:hAnsi="Arial"/>
          <w:color w:val="000000"/>
          <w:spacing w:val="-2"/>
          <w:lang w:val="de-DE"/>
        </w:rPr>
        <w:t>die Entscheidung</w:t>
      </w:r>
      <w:r w:rsidR="0051414D">
        <w:rPr>
          <w:rFonts w:ascii="Arial" w:eastAsia="Arial" w:hAnsi="Arial"/>
          <w:color w:val="000000"/>
          <w:spacing w:val="-2"/>
          <w:lang w:val="de-DE"/>
        </w:rPr>
        <w:t xml:space="preserve"> </w:t>
      </w:r>
      <w:r w:rsidR="00FB3DC9">
        <w:rPr>
          <w:rFonts w:ascii="Arial" w:eastAsia="Arial" w:hAnsi="Arial"/>
          <w:color w:val="000000"/>
          <w:spacing w:val="-2"/>
          <w:lang w:val="de-DE"/>
        </w:rPr>
        <w:t>erleichtern</w:t>
      </w:r>
      <w:r w:rsidR="0051414D">
        <w:rPr>
          <w:rFonts w:ascii="Arial" w:eastAsia="Arial" w:hAnsi="Arial"/>
          <w:color w:val="000000"/>
          <w:spacing w:val="-2"/>
          <w:lang w:val="de-DE"/>
        </w:rPr>
        <w:t xml:space="preserve">, </w:t>
      </w:r>
      <w:r w:rsidR="00FB3DC9">
        <w:rPr>
          <w:rFonts w:ascii="Arial" w:eastAsia="Arial" w:hAnsi="Arial"/>
          <w:color w:val="000000"/>
          <w:spacing w:val="-2"/>
          <w:lang w:val="de-DE"/>
        </w:rPr>
        <w:t>ob</w:t>
      </w:r>
      <w:r w:rsidR="0051414D">
        <w:rPr>
          <w:rFonts w:ascii="Arial" w:eastAsia="Arial" w:hAnsi="Arial"/>
          <w:color w:val="000000"/>
          <w:spacing w:val="-2"/>
          <w:lang w:val="de-DE"/>
        </w:rPr>
        <w:t xml:space="preserve"> ein Antrag auf Einrichtung eines Förderausschusses gestellt </w:t>
      </w:r>
      <w:r w:rsidR="00FB3DC9">
        <w:rPr>
          <w:rFonts w:ascii="Arial" w:eastAsia="Arial" w:hAnsi="Arial"/>
          <w:color w:val="000000"/>
          <w:spacing w:val="-2"/>
          <w:lang w:val="de-DE"/>
        </w:rPr>
        <w:t>werden sollte</w:t>
      </w:r>
      <w:r w:rsidR="0051414D">
        <w:rPr>
          <w:rFonts w:ascii="Arial" w:eastAsia="Arial" w:hAnsi="Arial"/>
          <w:color w:val="000000"/>
          <w:spacing w:val="-2"/>
          <w:lang w:val="de-DE"/>
        </w:rPr>
        <w:t>.</w:t>
      </w:r>
      <w:r w:rsidR="00617A4F">
        <w:rPr>
          <w:rFonts w:ascii="Arial" w:eastAsia="Arial" w:hAnsi="Arial"/>
          <w:color w:val="000000"/>
          <w:spacing w:val="-2"/>
          <w:lang w:val="de-DE"/>
        </w:rPr>
        <w:t xml:space="preserve"> Entsprechende Überlegungen können hiermit übersichtlich dokumentiert werden. </w:t>
      </w:r>
      <w:r w:rsidR="006B1115">
        <w:rPr>
          <w:rFonts w:ascii="Arial" w:eastAsia="Arial" w:hAnsi="Arial"/>
          <w:color w:val="000000"/>
          <w:spacing w:val="-2"/>
          <w:lang w:val="de-DE"/>
        </w:rPr>
        <w:t>Vora</w:t>
      </w:r>
      <w:bookmarkStart w:id="3" w:name="_GoBack"/>
      <w:bookmarkEnd w:id="3"/>
      <w:r w:rsidR="006B1115">
        <w:rPr>
          <w:rFonts w:ascii="Arial" w:eastAsia="Arial" w:hAnsi="Arial"/>
          <w:color w:val="000000"/>
          <w:spacing w:val="-2"/>
          <w:lang w:val="de-DE"/>
        </w:rPr>
        <w:t>ussetzung ist</w:t>
      </w:r>
      <w:r w:rsidR="00FB3DC9">
        <w:rPr>
          <w:rFonts w:ascii="Arial" w:eastAsia="Arial" w:hAnsi="Arial"/>
          <w:color w:val="000000"/>
          <w:spacing w:val="-2"/>
          <w:lang w:val="de-DE"/>
        </w:rPr>
        <w:t xml:space="preserve"> stets</w:t>
      </w:r>
      <w:r w:rsidR="006B1115">
        <w:rPr>
          <w:rFonts w:ascii="Arial" w:eastAsia="Arial" w:hAnsi="Arial"/>
          <w:color w:val="000000"/>
          <w:spacing w:val="-2"/>
          <w:lang w:val="de-DE"/>
        </w:rPr>
        <w:t xml:space="preserve">, dass andere </w:t>
      </w:r>
      <w:r w:rsidR="00617A4F">
        <w:rPr>
          <w:rFonts w:ascii="Arial" w:eastAsia="Arial" w:hAnsi="Arial"/>
          <w:color w:val="000000"/>
          <w:spacing w:val="-2"/>
          <w:lang w:val="de-DE"/>
        </w:rPr>
        <w:t xml:space="preserve">Ursachen, etwa </w:t>
      </w:r>
      <w:r w:rsidR="006B1115">
        <w:rPr>
          <w:rFonts w:ascii="Arial" w:eastAsia="Arial" w:hAnsi="Arial"/>
          <w:color w:val="000000"/>
          <w:spacing w:val="-2"/>
          <w:lang w:val="de-DE"/>
        </w:rPr>
        <w:t xml:space="preserve">lernzielgleiche Förderschwerpunkte bereits ausgeschlossen </w:t>
      </w:r>
      <w:r w:rsidR="00617A4F">
        <w:rPr>
          <w:rFonts w:ascii="Arial" w:eastAsia="Arial" w:hAnsi="Arial"/>
          <w:color w:val="000000"/>
          <w:spacing w:val="-2"/>
          <w:lang w:val="de-DE"/>
        </w:rPr>
        <w:t>wurden</w:t>
      </w:r>
      <w:r w:rsidR="006B1115">
        <w:rPr>
          <w:rFonts w:ascii="Arial" w:eastAsia="Arial" w:hAnsi="Arial"/>
          <w:color w:val="000000"/>
          <w:spacing w:val="-2"/>
          <w:lang w:val="de-DE"/>
        </w:rPr>
        <w:t>.</w:t>
      </w:r>
      <w:r w:rsidR="00FB3DC9">
        <w:rPr>
          <w:rFonts w:ascii="Arial" w:eastAsia="Arial" w:hAnsi="Arial"/>
          <w:color w:val="000000"/>
          <w:spacing w:val="-2"/>
          <w:lang w:val="de-DE"/>
        </w:rPr>
        <w:t xml:space="preserve"> </w:t>
      </w:r>
    </w:p>
    <w:p w14:paraId="742C2CC5" w14:textId="77777777" w:rsidR="0051414D" w:rsidRDefault="0051414D">
      <w:pPr>
        <w:spacing w:before="98" w:line="292" w:lineRule="exact"/>
        <w:jc w:val="both"/>
        <w:textAlignment w:val="baseline"/>
        <w:rPr>
          <w:rFonts w:ascii="Arial" w:eastAsia="Arial" w:hAnsi="Arial"/>
          <w:color w:val="000000"/>
          <w:spacing w:val="-2"/>
          <w:lang w:val="de-DE"/>
        </w:rPr>
      </w:pPr>
    </w:p>
    <w:tbl>
      <w:tblPr>
        <w:tblW w:w="9478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5"/>
        <w:gridCol w:w="567"/>
        <w:gridCol w:w="567"/>
        <w:gridCol w:w="709"/>
      </w:tblGrid>
      <w:tr w:rsidR="0051414D" w14:paraId="7791DC18" w14:textId="77777777" w:rsidTr="00617A4F">
        <w:trPr>
          <w:trHeight w:hRule="exact" w:val="1526"/>
        </w:trPr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5E53FC16" w14:textId="6FCC58C1" w:rsidR="0051414D" w:rsidRDefault="00617A4F" w:rsidP="00617A4F">
            <w:pPr>
              <w:spacing w:before="420" w:after="386" w:line="225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Der </w:t>
            </w:r>
            <w:r w:rsidR="0051414D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Förderschwerpunkt geistige Entwicklung (GE) 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sollte vermutet werden</w:t>
            </w:r>
            <w:r w:rsidR="0051414D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, wenn 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weniger als die Hälfte der </w:t>
            </w:r>
            <w:r w:rsidR="0051414D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Antworten 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in den</w:t>
            </w:r>
            <w:r w:rsidR="00282AF1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 </w:t>
            </w:r>
            <w:r w:rsidR="0051414D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Kompetenzbereich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en A, B und C nicht zutreffen.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56FAC935" w14:textId="164C8B24" w:rsidR="0051414D" w:rsidRDefault="0051414D">
            <w:pPr>
              <w:spacing w:before="235" w:after="230" w:line="14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trifft zu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6E05E1B3" w14:textId="168F7018" w:rsidR="0051414D" w:rsidRDefault="0051414D">
            <w:pPr>
              <w:spacing w:before="235" w:after="225" w:line="14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trifft nicht zu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72B07BFF" w14:textId="6566D1D1" w:rsidR="0051414D" w:rsidRDefault="0051414D">
            <w:pPr>
              <w:spacing w:before="231" w:after="225" w:line="14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keine Antwort möglich</w:t>
            </w:r>
          </w:p>
        </w:tc>
      </w:tr>
      <w:tr w:rsidR="0051414D" w14:paraId="6D544033" w14:textId="77777777" w:rsidTr="00617A4F">
        <w:trPr>
          <w:trHeight w:hRule="exact" w:val="370"/>
        </w:trPr>
        <w:tc>
          <w:tcPr>
            <w:tcW w:w="9478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 w:themeFill="accent1" w:themeFillTint="99"/>
            <w:vAlign w:val="center"/>
          </w:tcPr>
          <w:p w14:paraId="1CBBD7D8" w14:textId="0D0C9639" w:rsidR="0051414D" w:rsidRPr="00617A4F" w:rsidRDefault="00282AF1" w:rsidP="00617A4F">
            <w:pPr>
              <w:pStyle w:val="Listenabsatz"/>
              <w:numPr>
                <w:ilvl w:val="0"/>
                <w:numId w:val="2"/>
              </w:numPr>
              <w:spacing w:before="84" w:after="50" w:line="225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 w:rsidRPr="00617A4F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Lebenspraktische Kompetenz</w:t>
            </w:r>
          </w:p>
        </w:tc>
      </w:tr>
      <w:tr w:rsidR="00282AF1" w14:paraId="6E4D7344" w14:textId="77777777" w:rsidTr="00617A4F">
        <w:trPr>
          <w:trHeight w:hRule="exact" w:val="37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233CCB3C" w14:textId="61FFDEA2" w:rsidR="00282AF1" w:rsidRDefault="00282AF1">
            <w:pPr>
              <w:spacing w:before="84" w:after="50" w:line="225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Selbstversorgung</w:t>
            </w:r>
          </w:p>
        </w:tc>
      </w:tr>
      <w:tr w:rsidR="00282AF1" w14:paraId="7E747FE4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F3E1" w14:textId="73DA178B" w:rsidR="00282AF1" w:rsidRDefault="00282AF1" w:rsidP="008D4CCC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isst und trinkt selbstständig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DC06" w14:textId="73F686B6" w:rsidR="00282AF1" w:rsidRDefault="0010786E" w:rsidP="008D4CCC">
            <w:pPr>
              <w:spacing w:before="33" w:after="1"/>
              <w:ind w:left="187"/>
              <w:jc w:val="center"/>
              <w:textAlignment w:val="baseline"/>
            </w:pPr>
            <w:sdt>
              <w:sdtPr>
                <w:id w:val="-6547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B17C" w14:textId="3E3C49A6" w:rsidR="00282AF1" w:rsidRDefault="0010786E" w:rsidP="008D4CCC">
            <w:pPr>
              <w:spacing w:before="33" w:after="1"/>
              <w:ind w:left="192"/>
              <w:jc w:val="center"/>
              <w:textAlignment w:val="baseline"/>
            </w:pPr>
            <w:sdt>
              <w:sdtPr>
                <w:id w:val="-14765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E40C" w14:textId="656F9933" w:rsidR="00282AF1" w:rsidRDefault="0010786E" w:rsidP="008D4CCC">
            <w:pPr>
              <w:spacing w:before="33" w:after="1"/>
              <w:ind w:left="197"/>
              <w:jc w:val="center"/>
              <w:textAlignment w:val="baseline"/>
            </w:pPr>
            <w:sdt>
              <w:sdtPr>
                <w:id w:val="12676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12CAAC06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C9A4" w14:textId="0236EC87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die Toilette selbstständig benutzen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D6B26" w14:textId="0AB8C436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2571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47117" w14:textId="46D8127F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10326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427D" w14:textId="46A6CA44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6634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02FD4D6B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AA28" w14:textId="34D66D44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bereitet den Essplatz vor und räumt ihn auf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08F9E" w14:textId="18CADEC8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139701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82B4" w14:textId="2CDE5181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55736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1938" w14:textId="052CFAEA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14069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528B0AFE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00C6" w14:textId="4B7ABBCF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bookmarkStart w:id="4" w:name="_Hlk172131666"/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zieht sich mit wenig Hilfe an und aus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289AB" w14:textId="2D6E3DDB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6557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2184" w14:textId="626583E1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21167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87DC" w14:textId="59E3CF0D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16812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4"/>
      <w:tr w:rsidR="007523A5" w14:paraId="1A28B101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F50B" w14:textId="6331612B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erkennt eigene Kleidung wieder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978B" w14:textId="4ECC96DA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1633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5C61" w14:textId="40865177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42493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C783" w14:textId="44215F58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5561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0EC21E59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C745F" w14:textId="2921E166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achtet auf die eigene Sicherheit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939FA" w14:textId="13361998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2307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20104" w14:textId="023367A7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-140799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DBE16" w14:textId="1684FCBB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20039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6AD" w14:paraId="631911B8" w14:textId="77777777" w:rsidTr="00617A4F">
        <w:trPr>
          <w:trHeight w:hRule="exact" w:val="37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19440FA6" w14:textId="09DFD2F2" w:rsidR="001236AD" w:rsidRDefault="001236AD" w:rsidP="001236AD">
            <w:pPr>
              <w:spacing w:before="84" w:after="50" w:line="225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bookmarkStart w:id="5" w:name="_Hlk172131404"/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Gesundheitsvorsorge</w:t>
            </w:r>
          </w:p>
        </w:tc>
      </w:tr>
      <w:bookmarkEnd w:id="5"/>
      <w:tr w:rsidR="007523A5" w14:paraId="5668CDD1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8B0F" w14:textId="01020810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erlebt Körperhygiene als nützlich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56C3B" w14:textId="1504C565" w:rsidR="007523A5" w:rsidRDefault="0010786E" w:rsidP="007523A5">
            <w:pPr>
              <w:spacing w:before="33" w:after="1"/>
              <w:ind w:left="187"/>
              <w:jc w:val="center"/>
              <w:textAlignment w:val="baseline"/>
            </w:pPr>
            <w:sdt>
              <w:sdtPr>
                <w:id w:val="-8034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EC99" w14:textId="484633C4" w:rsidR="007523A5" w:rsidRDefault="0010786E" w:rsidP="007523A5">
            <w:pPr>
              <w:spacing w:before="33" w:after="1"/>
              <w:ind w:left="192"/>
              <w:jc w:val="center"/>
              <w:textAlignment w:val="baseline"/>
            </w:pPr>
            <w:sdt>
              <w:sdtPr>
                <w:id w:val="71139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8945" w14:textId="603839CB" w:rsidR="007523A5" w:rsidRDefault="0010786E" w:rsidP="007523A5">
            <w:pPr>
              <w:spacing w:before="33" w:after="1"/>
              <w:ind w:left="197"/>
              <w:jc w:val="center"/>
              <w:textAlignment w:val="baseline"/>
            </w:pPr>
            <w:sdt>
              <w:sdtPr>
                <w:id w:val="15855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2B7CAF07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3CC2" w14:textId="1A552D5F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unterscheidet Lebensmittel gesund und weniger gesund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DA73C" w14:textId="1AD8439E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8011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6A95" w14:textId="0A087042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14290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C267" w14:textId="769D0F5D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16402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337D4A8C" w14:textId="77777777" w:rsidTr="008D4CCC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2A05E" w14:textId="0DE629B2" w:rsidR="007523A5" w:rsidRDefault="007523A5" w:rsidP="007523A5">
            <w:pPr>
              <w:spacing w:before="69" w:after="60" w:line="24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achtet auf witterungsangemessene Kleidung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F0FFE" w14:textId="1B023A5B" w:rsidR="007523A5" w:rsidRDefault="0010786E" w:rsidP="007523A5">
            <w:pPr>
              <w:spacing w:before="33" w:after="1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21181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52E94" w14:textId="36C084DE" w:rsidR="007523A5" w:rsidRDefault="0010786E" w:rsidP="007523A5">
            <w:pPr>
              <w:spacing w:before="33" w:after="1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50663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E385" w14:textId="69DF85E5" w:rsidR="007523A5" w:rsidRDefault="0010786E" w:rsidP="007523A5">
            <w:pPr>
              <w:spacing w:before="33" w:after="1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8799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6AD" w14:paraId="17F56A52" w14:textId="77777777" w:rsidTr="00617A4F">
        <w:trPr>
          <w:trHeight w:hRule="exact" w:val="37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1A6B0D99" w14:textId="642336E7" w:rsidR="001236AD" w:rsidRDefault="001236AD" w:rsidP="001236AD">
            <w:pPr>
              <w:spacing w:before="84" w:after="50" w:line="225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Bewegung und Mobilität</w:t>
            </w:r>
          </w:p>
        </w:tc>
      </w:tr>
      <w:tr w:rsidR="007523A5" w14:paraId="05C2AAD1" w14:textId="77777777" w:rsidTr="00106EAA">
        <w:trPr>
          <w:trHeight w:hRule="exact" w:val="588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8CEDB" w14:textId="6014D939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de-DE"/>
              </w:rPr>
              <w:t>erlebt Möglichkeiten und Grenzen der eigenen körperlichen Kraft und setzt sie angemessen ein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4904E" w14:textId="7E020AAD" w:rsidR="007523A5" w:rsidRDefault="0010786E" w:rsidP="007523A5">
            <w:pPr>
              <w:spacing w:before="32"/>
              <w:ind w:left="187"/>
              <w:jc w:val="center"/>
              <w:textAlignment w:val="baseline"/>
            </w:pPr>
            <w:sdt>
              <w:sdtPr>
                <w:id w:val="20217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0FDFE" w14:textId="67709EAE" w:rsidR="007523A5" w:rsidRDefault="0010786E" w:rsidP="007523A5">
            <w:pPr>
              <w:spacing w:before="32"/>
              <w:ind w:left="192"/>
              <w:jc w:val="center"/>
              <w:textAlignment w:val="baseline"/>
            </w:pPr>
            <w:sdt>
              <w:sdtPr>
                <w:id w:val="-6961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C448" w14:textId="005E49C6" w:rsidR="007523A5" w:rsidRDefault="0010786E" w:rsidP="007523A5">
            <w:pPr>
              <w:spacing w:before="32"/>
              <w:ind w:left="197"/>
              <w:jc w:val="center"/>
              <w:textAlignment w:val="baseline"/>
            </w:pPr>
            <w:sdt>
              <w:sdtPr>
                <w:id w:val="-74279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0CF3B304" w14:textId="77777777" w:rsidTr="00106EAA">
        <w:trPr>
          <w:trHeight w:hRule="exact" w:val="568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CFB06" w14:textId="7F9927DF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bookmarkStart w:id="6" w:name="_Hlk172130793"/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übt Grundtechniken des Sports aus, z.B. Werfen, Laufen, Springen, Klettern, Balancieren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C150" w14:textId="26D5720A" w:rsidR="007523A5" w:rsidRDefault="0010786E" w:rsidP="007523A5">
            <w:pPr>
              <w:spacing w:before="33" w:after="1"/>
              <w:ind w:left="187"/>
              <w:jc w:val="center"/>
              <w:textAlignment w:val="baseline"/>
            </w:pPr>
            <w:sdt>
              <w:sdtPr>
                <w:id w:val="-632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2F362" w14:textId="6EA663DD" w:rsidR="007523A5" w:rsidRDefault="0010786E" w:rsidP="007523A5">
            <w:pPr>
              <w:spacing w:before="33" w:after="1"/>
              <w:ind w:left="192"/>
              <w:jc w:val="center"/>
              <w:textAlignment w:val="baseline"/>
            </w:pPr>
            <w:sdt>
              <w:sdtPr>
                <w:id w:val="-19452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977F" w14:textId="67ECAFB5" w:rsidR="007523A5" w:rsidRDefault="0010786E" w:rsidP="007523A5">
            <w:pPr>
              <w:spacing w:before="33" w:after="1"/>
              <w:ind w:left="197"/>
              <w:jc w:val="center"/>
              <w:textAlignment w:val="baseline"/>
            </w:pPr>
            <w:sdt>
              <w:sdtPr>
                <w:id w:val="7441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6"/>
      <w:tr w:rsidR="007523A5" w14:paraId="291AFD25" w14:textId="77777777" w:rsidTr="008F6E4D">
        <w:trPr>
          <w:trHeight w:hRule="exact" w:val="424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9184" w14:textId="63A33243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spielt alleine und in der Gruppe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A48B9" w14:textId="2F54C143" w:rsidR="007523A5" w:rsidRDefault="0010786E" w:rsidP="007523A5">
            <w:pPr>
              <w:spacing w:before="28"/>
              <w:ind w:left="187"/>
              <w:jc w:val="center"/>
              <w:textAlignment w:val="baseline"/>
            </w:pPr>
            <w:sdt>
              <w:sdtPr>
                <w:id w:val="-24827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BDE5" w14:textId="6CF05D80" w:rsidR="007523A5" w:rsidRDefault="0010786E" w:rsidP="007523A5">
            <w:pPr>
              <w:spacing w:before="28"/>
              <w:ind w:left="192"/>
              <w:jc w:val="center"/>
              <w:textAlignment w:val="baseline"/>
            </w:pPr>
            <w:sdt>
              <w:sdtPr>
                <w:id w:val="-384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5C81D" w14:textId="1D1CE56B" w:rsidR="007523A5" w:rsidRDefault="0010786E" w:rsidP="007523A5">
            <w:pPr>
              <w:spacing w:before="28"/>
              <w:ind w:left="197"/>
              <w:jc w:val="center"/>
              <w:textAlignment w:val="baseline"/>
            </w:pPr>
            <w:sdt>
              <w:sdtPr>
                <w:id w:val="99074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1A08C3A1" w14:textId="77777777" w:rsidTr="008F6E4D">
        <w:trPr>
          <w:trHeight w:hRule="exact" w:val="43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64774" w14:textId="0F67932F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handhabt beim Fortbewegen Gegenstände, z.B. durch Tragen, Ziehen, Schieben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FE27C" w14:textId="120BC17C" w:rsidR="007523A5" w:rsidRDefault="0010786E" w:rsidP="007523A5">
            <w:pPr>
              <w:spacing w:before="33"/>
              <w:ind w:left="187"/>
              <w:jc w:val="center"/>
              <w:textAlignment w:val="baseline"/>
            </w:pPr>
            <w:sdt>
              <w:sdtPr>
                <w:id w:val="19481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BBD7" w14:textId="3BDC6E8C" w:rsidR="007523A5" w:rsidRDefault="0010786E" w:rsidP="007523A5">
            <w:pPr>
              <w:spacing w:before="33"/>
              <w:ind w:left="192"/>
              <w:jc w:val="center"/>
              <w:textAlignment w:val="baseline"/>
            </w:pPr>
            <w:sdt>
              <w:sdtPr>
                <w:id w:val="-12619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2E645" w14:textId="491B5EC1" w:rsidR="007523A5" w:rsidRDefault="0010786E" w:rsidP="007523A5">
            <w:pPr>
              <w:spacing w:before="33"/>
              <w:ind w:left="197"/>
              <w:jc w:val="center"/>
              <w:textAlignment w:val="baseline"/>
            </w:pPr>
            <w:sdt>
              <w:sdtPr>
                <w:id w:val="-33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6AD" w14:paraId="7D4B09D5" w14:textId="77777777" w:rsidTr="001703D6">
        <w:trPr>
          <w:trHeight w:hRule="exact" w:val="38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 w:themeFill="accent1" w:themeFillTint="99"/>
          </w:tcPr>
          <w:p w14:paraId="77AB2F85" w14:textId="6C9C8DB3" w:rsidR="001236AD" w:rsidRPr="00617A4F" w:rsidRDefault="001236AD" w:rsidP="00617A4F">
            <w:pPr>
              <w:pStyle w:val="Listenabsatz"/>
              <w:numPr>
                <w:ilvl w:val="0"/>
                <w:numId w:val="2"/>
              </w:numPr>
              <w:spacing w:before="69" w:after="55" w:line="240" w:lineRule="exact"/>
              <w:ind w:right="360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</w:pPr>
            <w:r w:rsidRPr="00617A4F"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  <w:t>Soziale Kompetenz</w:t>
            </w:r>
          </w:p>
        </w:tc>
      </w:tr>
      <w:tr w:rsidR="001236AD" w14:paraId="1D099D3D" w14:textId="77777777" w:rsidTr="001703D6">
        <w:trPr>
          <w:trHeight w:hRule="exact" w:val="38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74167814" w14:textId="33E83E6A" w:rsidR="001236AD" w:rsidRDefault="001236AD" w:rsidP="001236AD">
            <w:pPr>
              <w:spacing w:before="69" w:after="55" w:line="240" w:lineRule="exact"/>
              <w:ind w:left="108" w:right="360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</w:pPr>
            <w:bookmarkStart w:id="7" w:name="_Hlk172132822"/>
            <w:r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  <w:t>Soziale Beziehungen</w:t>
            </w:r>
          </w:p>
        </w:tc>
      </w:tr>
      <w:bookmarkEnd w:id="7"/>
      <w:tr w:rsidR="007523A5" w14:paraId="4C283FD1" w14:textId="77777777" w:rsidTr="008F6E4D">
        <w:trPr>
          <w:trHeight w:hRule="exact" w:val="631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EC90" w14:textId="73B7A7B7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de-DE"/>
              </w:rPr>
              <w:lastRenderedPageBreak/>
              <w:t>nimmt eigene Gefühle, Wünsche und Interessen wahr und äußert sie auf verschiedene Weise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1600" w14:textId="613B3224" w:rsidR="007523A5" w:rsidRDefault="0010786E" w:rsidP="007523A5">
            <w:pPr>
              <w:spacing w:before="18"/>
              <w:ind w:left="187"/>
              <w:jc w:val="center"/>
              <w:textAlignment w:val="baseline"/>
            </w:pPr>
            <w:sdt>
              <w:sdtPr>
                <w:id w:val="-9508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AEA1" w14:textId="486FAAD6" w:rsidR="007523A5" w:rsidRDefault="0010786E" w:rsidP="007523A5">
            <w:pPr>
              <w:spacing w:before="18"/>
              <w:ind w:left="192"/>
              <w:jc w:val="center"/>
              <w:textAlignment w:val="baseline"/>
            </w:pPr>
            <w:sdt>
              <w:sdtPr>
                <w:id w:val="-8323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2BE8" w14:textId="4C11D877" w:rsidR="007523A5" w:rsidRDefault="0010786E" w:rsidP="007523A5">
            <w:pPr>
              <w:spacing w:before="18"/>
              <w:ind w:left="197"/>
              <w:jc w:val="center"/>
              <w:textAlignment w:val="baseline"/>
            </w:pPr>
            <w:sdt>
              <w:sdtPr>
                <w:id w:val="-56202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0C9A1D98" w14:textId="77777777" w:rsidTr="001236AD">
        <w:trPr>
          <w:trHeight w:hRule="exact" w:val="561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6EA58" w14:textId="004AC79A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erkennt konkrete Ursachen für eigene Gefühle und grenzt sich von Gefühlen anderer ab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FF98" w14:textId="03DDFDB4" w:rsidR="007523A5" w:rsidRDefault="0010786E" w:rsidP="007523A5">
            <w:pPr>
              <w:spacing w:before="18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3788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24AF3" w14:textId="6213F627" w:rsidR="007523A5" w:rsidRDefault="0010786E" w:rsidP="007523A5">
            <w:pPr>
              <w:spacing w:before="18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-17791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3939" w14:textId="02904BBE" w:rsidR="007523A5" w:rsidRDefault="0010786E" w:rsidP="007523A5">
            <w:pPr>
              <w:spacing w:before="18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16337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117035D6" w14:textId="77777777" w:rsidTr="001236AD">
        <w:trPr>
          <w:trHeight w:hRule="exact" w:val="426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5148" w14:textId="4FD80F59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erlebt sich als Teil einer Gruppe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EC82" w14:textId="0E2B40B1" w:rsidR="007523A5" w:rsidRDefault="0010786E" w:rsidP="007523A5">
            <w:pPr>
              <w:spacing w:before="4"/>
              <w:ind w:left="187"/>
              <w:jc w:val="center"/>
              <w:textAlignment w:val="baseline"/>
            </w:pPr>
            <w:sdt>
              <w:sdtPr>
                <w:id w:val="-21032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F74B" w14:textId="44D95C62" w:rsidR="007523A5" w:rsidRDefault="0010786E" w:rsidP="007523A5">
            <w:pPr>
              <w:spacing w:before="4"/>
              <w:ind w:left="192"/>
              <w:jc w:val="center"/>
              <w:textAlignment w:val="baseline"/>
            </w:pPr>
            <w:sdt>
              <w:sdtPr>
                <w:id w:val="-143551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B757" w14:textId="349132AA" w:rsidR="007523A5" w:rsidRDefault="0010786E" w:rsidP="007523A5">
            <w:pPr>
              <w:spacing w:before="4"/>
              <w:ind w:left="197"/>
              <w:jc w:val="center"/>
              <w:textAlignment w:val="baseline"/>
            </w:pPr>
            <w:sdt>
              <w:sdtPr>
                <w:id w:val="-99009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3A5" w14:paraId="7FD40DA9" w14:textId="77777777" w:rsidTr="001236AD">
        <w:trPr>
          <w:trHeight w:hRule="exact" w:val="434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2ADA5" w14:textId="62ED81A3" w:rsidR="007523A5" w:rsidRDefault="007523A5" w:rsidP="007523A5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erlebt verbindliche und verlässliche Beziehungen zu Bezugspersonen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55EE" w14:textId="353EF494" w:rsidR="007523A5" w:rsidRDefault="0010786E" w:rsidP="007523A5">
            <w:pPr>
              <w:spacing w:before="38"/>
              <w:ind w:left="187"/>
              <w:jc w:val="center"/>
              <w:textAlignment w:val="baseline"/>
            </w:pPr>
            <w:sdt>
              <w:sdtPr>
                <w:id w:val="-17546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94DC6" w14:textId="366C7BDD" w:rsidR="007523A5" w:rsidRDefault="0010786E" w:rsidP="007523A5">
            <w:pPr>
              <w:spacing w:before="38"/>
              <w:ind w:left="192"/>
              <w:jc w:val="center"/>
              <w:textAlignment w:val="baseline"/>
            </w:pPr>
            <w:sdt>
              <w:sdtPr>
                <w:id w:val="2106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97540" w14:textId="61C4887F" w:rsidR="007523A5" w:rsidRDefault="0010786E" w:rsidP="007523A5">
            <w:pPr>
              <w:spacing w:before="38"/>
              <w:ind w:left="197"/>
              <w:jc w:val="center"/>
              <w:textAlignment w:val="baseline"/>
            </w:pPr>
            <w:sdt>
              <w:sdtPr>
                <w:id w:val="-141469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4D46DEEC" w14:textId="77777777" w:rsidTr="001236AD">
        <w:trPr>
          <w:trHeight w:hRule="exact" w:val="434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0388" w14:textId="03AC2FAA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reguliert angemessen Nähe und Distanz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2ECE" w14:textId="7C82219C" w:rsidR="00472E33" w:rsidRDefault="0010786E" w:rsidP="00472E33">
            <w:pPr>
              <w:spacing w:before="38"/>
              <w:ind w:left="187"/>
              <w:jc w:val="center"/>
              <w:textAlignment w:val="baseline"/>
            </w:pPr>
            <w:sdt>
              <w:sdtPr>
                <w:id w:val="-167934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69BA" w14:textId="05241D43" w:rsidR="00472E33" w:rsidRDefault="0010786E" w:rsidP="00472E33">
            <w:pPr>
              <w:spacing w:before="38"/>
              <w:ind w:left="192"/>
              <w:jc w:val="center"/>
              <w:textAlignment w:val="baseline"/>
            </w:pPr>
            <w:sdt>
              <w:sdtPr>
                <w:id w:val="-9749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FD0F" w14:textId="55833B5A" w:rsidR="00472E33" w:rsidRDefault="0010786E" w:rsidP="00472E33">
            <w:pPr>
              <w:spacing w:before="38"/>
              <w:ind w:left="197"/>
              <w:jc w:val="center"/>
              <w:textAlignment w:val="baseline"/>
            </w:pPr>
            <w:sdt>
              <w:sdtPr>
                <w:id w:val="14993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406F49A6" w14:textId="77777777" w:rsidTr="001703D6">
        <w:trPr>
          <w:trHeight w:hRule="exact" w:val="38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754A5A18" w14:textId="25958262" w:rsidR="00472E33" w:rsidRDefault="00472E33" w:rsidP="00472E33">
            <w:pPr>
              <w:spacing w:before="69" w:after="55" w:line="240" w:lineRule="exact"/>
              <w:ind w:left="108" w:right="360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</w:pPr>
            <w:bookmarkStart w:id="8" w:name="_Hlk172133345"/>
            <w:r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  <w:t>Sprache und Kommunikation</w:t>
            </w:r>
          </w:p>
        </w:tc>
      </w:tr>
      <w:tr w:rsidR="00472E33" w14:paraId="39454763" w14:textId="77777777" w:rsidTr="00282AF1">
        <w:trPr>
          <w:trHeight w:hRule="exact" w:val="37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57165" w14:textId="5A3F8A32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bookmarkStart w:id="9" w:name="_Hlk172133453"/>
            <w:bookmarkEnd w:id="8"/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verwendet Sprache zielgerichtet aktiv und passiv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1404" w14:textId="0B9F063D" w:rsidR="00472E33" w:rsidRDefault="0010786E" w:rsidP="00472E33">
            <w:pPr>
              <w:spacing w:before="24"/>
              <w:ind w:left="187"/>
              <w:jc w:val="center"/>
              <w:textAlignment w:val="baseline"/>
            </w:pPr>
            <w:sdt>
              <w:sdtPr>
                <w:id w:val="-19221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E5F9" w14:textId="7202396E" w:rsidR="00472E33" w:rsidRDefault="0010786E" w:rsidP="00472E33">
            <w:pPr>
              <w:spacing w:before="24"/>
              <w:ind w:left="192"/>
              <w:jc w:val="center"/>
              <w:textAlignment w:val="baseline"/>
            </w:pPr>
            <w:sdt>
              <w:sdtPr>
                <w:id w:val="-5331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597F" w14:textId="049A6349" w:rsidR="00472E33" w:rsidRDefault="0010786E" w:rsidP="00472E33">
            <w:pPr>
              <w:spacing w:before="24"/>
              <w:ind w:left="197"/>
              <w:jc w:val="center"/>
              <w:textAlignment w:val="baseline"/>
            </w:pPr>
            <w:sdt>
              <w:sdtPr>
                <w:id w:val="-17598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9"/>
      <w:tr w:rsidR="00472E33" w14:paraId="12E2E87D" w14:textId="77777777" w:rsidTr="005C3FC3">
        <w:trPr>
          <w:trHeight w:hRule="exact" w:val="38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DF38" w14:textId="3CA15748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erlebt sich als aktiver Gesprächspartner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13AE3" w14:textId="30455B87" w:rsidR="00472E33" w:rsidRDefault="0010786E" w:rsidP="00472E33">
            <w:pPr>
              <w:spacing w:before="38"/>
              <w:ind w:left="187"/>
              <w:jc w:val="center"/>
              <w:textAlignment w:val="baseline"/>
            </w:pPr>
            <w:sdt>
              <w:sdtPr>
                <w:id w:val="-8087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D049C" w14:textId="46246ECC" w:rsidR="00472E33" w:rsidRDefault="0010786E" w:rsidP="00472E33">
            <w:pPr>
              <w:spacing w:before="38"/>
              <w:ind w:left="192"/>
              <w:jc w:val="center"/>
              <w:textAlignment w:val="baseline"/>
            </w:pPr>
            <w:sdt>
              <w:sdtPr>
                <w:id w:val="88722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6AEF5" w14:textId="38020BFC" w:rsidR="00472E33" w:rsidRDefault="0010786E" w:rsidP="00472E33">
            <w:pPr>
              <w:spacing w:before="38"/>
              <w:ind w:left="197"/>
              <w:jc w:val="center"/>
              <w:textAlignment w:val="baseline"/>
            </w:pPr>
            <w:sdt>
              <w:sdtPr>
                <w:id w:val="-3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18BD8763" w14:textId="77777777" w:rsidTr="005C3FC3">
        <w:trPr>
          <w:trHeight w:hRule="exact" w:val="43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349B8" w14:textId="64ACFAAB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erfährt Reaktionen auf Kommunikationsinhalte und initiiert Handlungen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03F7" w14:textId="5CD47D89" w:rsidR="00472E33" w:rsidRDefault="0010786E" w:rsidP="00472E33">
            <w:pPr>
              <w:spacing w:before="5"/>
              <w:ind w:left="187"/>
              <w:jc w:val="center"/>
              <w:textAlignment w:val="baseline"/>
            </w:pPr>
            <w:sdt>
              <w:sdtPr>
                <w:id w:val="15724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4F8C5" w14:textId="20A995E9" w:rsidR="00472E33" w:rsidRDefault="0010786E" w:rsidP="00472E33">
            <w:pPr>
              <w:spacing w:before="5"/>
              <w:ind w:left="192"/>
              <w:jc w:val="center"/>
              <w:textAlignment w:val="baseline"/>
            </w:pPr>
            <w:sdt>
              <w:sdtPr>
                <w:id w:val="-16071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4F79" w14:textId="303E93B4" w:rsidR="00472E33" w:rsidRDefault="0010786E" w:rsidP="00472E33">
            <w:pPr>
              <w:spacing w:before="5"/>
              <w:ind w:left="197"/>
              <w:jc w:val="center"/>
              <w:textAlignment w:val="baseline"/>
            </w:pPr>
            <w:sdt>
              <w:sdtPr>
                <w:id w:val="6037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0C37EB75" w14:textId="77777777" w:rsidTr="005C3FC3">
        <w:trPr>
          <w:trHeight w:hRule="exact" w:val="43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9E515" w14:textId="25A5B0A1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versteht komplexe gesprochene Mitteilungen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61DCF" w14:textId="70341B11" w:rsidR="00472E33" w:rsidRDefault="0010786E" w:rsidP="00472E33">
            <w:pPr>
              <w:spacing w:before="5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117976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7D78" w14:textId="31D0EF5F" w:rsidR="00472E33" w:rsidRDefault="0010786E" w:rsidP="00472E33">
            <w:pPr>
              <w:spacing w:before="5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7713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3451" w14:textId="22CDA821" w:rsidR="00472E33" w:rsidRDefault="0010786E" w:rsidP="00472E33">
            <w:pPr>
              <w:spacing w:before="5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13280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74EA8F57" w14:textId="77777777" w:rsidTr="001703D6">
        <w:trPr>
          <w:trHeight w:hRule="exact" w:val="414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4E88E5F4" w14:textId="79491254" w:rsidR="00472E33" w:rsidRDefault="00472E33" w:rsidP="00472E33">
            <w:pPr>
              <w:spacing w:before="75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pacing w:val="-6"/>
                <w:sz w:val="20"/>
                <w:lang w:val="de-DE"/>
              </w:rPr>
              <w:t>Leben in der Gesellschaft</w:t>
            </w:r>
          </w:p>
        </w:tc>
      </w:tr>
      <w:tr w:rsidR="00472E33" w14:paraId="76FA8E91" w14:textId="77777777" w:rsidTr="008D4CCC">
        <w:trPr>
          <w:trHeight w:hRule="exact" w:val="37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DEC97" w14:textId="27EBBA52" w:rsidR="00472E33" w:rsidRDefault="00472E33" w:rsidP="00472E33">
            <w:pPr>
              <w:spacing w:before="70" w:after="55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erlebt Freizeit als selbstbestimmte Zeit im Gegensatz zu fremdbestimmter Zeit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4EE6" w14:textId="393DD2A2" w:rsidR="00472E33" w:rsidRDefault="0010786E" w:rsidP="00472E33">
            <w:pPr>
              <w:spacing w:before="24"/>
              <w:ind w:left="187"/>
              <w:jc w:val="center"/>
              <w:textAlignment w:val="baseline"/>
            </w:pPr>
            <w:sdt>
              <w:sdtPr>
                <w:id w:val="-1265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9291" w14:textId="1C00F8B8" w:rsidR="00472E33" w:rsidRDefault="0010786E" w:rsidP="00472E33">
            <w:pPr>
              <w:spacing w:before="24"/>
              <w:ind w:left="192"/>
              <w:jc w:val="center"/>
              <w:textAlignment w:val="baseline"/>
            </w:pPr>
            <w:sdt>
              <w:sdtPr>
                <w:id w:val="-522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8350" w14:textId="6491941A" w:rsidR="00472E33" w:rsidRDefault="0010786E" w:rsidP="00472E33">
            <w:pPr>
              <w:spacing w:before="24"/>
              <w:ind w:left="197"/>
              <w:jc w:val="center"/>
              <w:textAlignment w:val="baseline"/>
            </w:pPr>
            <w:sdt>
              <w:sdtPr>
                <w:id w:val="19929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00E2A757" w14:textId="77777777" w:rsidTr="00640ED3">
        <w:trPr>
          <w:trHeight w:hRule="exact" w:val="638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3703C" w14:textId="7428FB57" w:rsidR="00472E33" w:rsidRDefault="00472E33" w:rsidP="00472E33">
            <w:pPr>
              <w:spacing w:before="70" w:after="55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erlebt Vergehen von Zeit durch subjektives Zeitempfinden, z.B. durch Tagesrhythmus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9281" w14:textId="3A7FA1EF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17285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1722" w14:textId="27C3782C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14783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5D00" w14:textId="6B3215B7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9648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7F925CAE" w14:textId="77777777" w:rsidTr="00640ED3">
        <w:trPr>
          <w:trHeight w:hRule="exact" w:val="638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4B460" w14:textId="63E8F41F" w:rsidR="00472E33" w:rsidRDefault="00472E33" w:rsidP="00472E33">
            <w:pPr>
              <w:spacing w:before="70" w:after="55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beachtet meist gesellschaftliche Konventionen, z.B. beim Einkaufen, bei der Teilnahme von kulturellen und sportlichen Veranstaltungen, auf dem Spielplatz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6D8A" w14:textId="6DAAEE33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20001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167C" w14:textId="0213B276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-9986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543C" w14:textId="4493FC16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5839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76DD278C" w14:textId="77777777" w:rsidTr="00472E33">
        <w:trPr>
          <w:trHeight w:hRule="exact" w:val="498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2FFD5" w14:textId="0996602D" w:rsidR="00472E33" w:rsidRDefault="00472E33" w:rsidP="00472E33">
            <w:pPr>
              <w:spacing w:before="70" w:after="55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erkennt Regeln im Spiel und kann diese angemessen respektieren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6F30" w14:textId="5F0E1F26" w:rsidR="00472E33" w:rsidRDefault="0010786E" w:rsidP="00472E33">
            <w:pPr>
              <w:spacing w:before="24"/>
              <w:ind w:left="187"/>
              <w:jc w:val="center"/>
              <w:textAlignment w:val="baseline"/>
            </w:pPr>
            <w:sdt>
              <w:sdtPr>
                <w:id w:val="8194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51FD" w14:textId="3193F791" w:rsidR="00472E33" w:rsidRDefault="0010786E" w:rsidP="00472E33">
            <w:pPr>
              <w:spacing w:before="24"/>
              <w:ind w:left="192"/>
              <w:jc w:val="center"/>
              <w:textAlignment w:val="baseline"/>
            </w:pPr>
            <w:sdt>
              <w:sdtPr>
                <w:id w:val="-12288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30AD" w14:textId="148D501E" w:rsidR="00472E33" w:rsidRDefault="0010786E" w:rsidP="00472E33">
            <w:pPr>
              <w:spacing w:before="24"/>
              <w:ind w:left="197"/>
              <w:jc w:val="center"/>
              <w:textAlignment w:val="baseline"/>
            </w:pPr>
            <w:sdt>
              <w:sdtPr>
                <w:id w:val="-9311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408D77F2" w14:textId="77777777" w:rsidTr="001703D6">
        <w:trPr>
          <w:trHeight w:hRule="exact" w:val="369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 w:themeFill="accent1" w:themeFillTint="99"/>
            <w:vAlign w:val="center"/>
          </w:tcPr>
          <w:p w14:paraId="3123AC15" w14:textId="2598200F" w:rsidR="00472E33" w:rsidRPr="00617A4F" w:rsidRDefault="00472E33" w:rsidP="00617A4F">
            <w:pPr>
              <w:pStyle w:val="Listenabsatz"/>
              <w:numPr>
                <w:ilvl w:val="0"/>
                <w:numId w:val="2"/>
              </w:numPr>
              <w:spacing w:before="84" w:after="50" w:line="226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 w:rsidRPr="00617A4F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Vorschulische Kompetenz</w:t>
            </w:r>
          </w:p>
        </w:tc>
      </w:tr>
      <w:tr w:rsidR="00472E33" w14:paraId="41CA62D2" w14:textId="77777777" w:rsidTr="001703D6">
        <w:trPr>
          <w:trHeight w:hRule="exact" w:val="369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05FC7969" w14:textId="71A50908" w:rsidR="00472E33" w:rsidRDefault="00472E33" w:rsidP="00472E33">
            <w:pPr>
              <w:spacing w:before="84" w:after="50" w:line="226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Deutsch</w:t>
            </w:r>
          </w:p>
        </w:tc>
      </w:tr>
      <w:tr w:rsidR="00472E33" w14:paraId="03E7CB48" w14:textId="77777777" w:rsidTr="00282AF1">
        <w:trPr>
          <w:trHeight w:hRule="exact" w:val="369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F1294" w14:textId="4E2839A8" w:rsidR="00472E33" w:rsidRDefault="00472E33" w:rsidP="00472E33">
            <w:pPr>
              <w:spacing w:before="69" w:after="46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reagiert auf unterschiedliche auditive Angebote, z.B. Verse, Fingerspiele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A336" w14:textId="73C2219E" w:rsidR="00472E33" w:rsidRDefault="0010786E" w:rsidP="00472E33">
            <w:pPr>
              <w:spacing w:before="13"/>
              <w:ind w:left="187"/>
              <w:jc w:val="center"/>
              <w:textAlignment w:val="baseline"/>
            </w:pPr>
            <w:sdt>
              <w:sdtPr>
                <w:id w:val="-153672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A3A97" w14:textId="4F77F9D0" w:rsidR="00472E33" w:rsidRDefault="0010786E" w:rsidP="00472E33">
            <w:pPr>
              <w:spacing w:before="13"/>
              <w:ind w:left="192"/>
              <w:jc w:val="center"/>
              <w:textAlignment w:val="baseline"/>
            </w:pPr>
            <w:sdt>
              <w:sdtPr>
                <w:id w:val="-20904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82E2" w14:textId="449CF389" w:rsidR="00472E33" w:rsidRDefault="0010786E" w:rsidP="00472E33">
            <w:pPr>
              <w:spacing w:before="13"/>
              <w:ind w:left="197"/>
              <w:jc w:val="center"/>
              <w:textAlignment w:val="baseline"/>
            </w:pPr>
            <w:sdt>
              <w:sdtPr>
                <w:id w:val="-4877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2DBB7949" w14:textId="77777777" w:rsidTr="00282AF1">
        <w:trPr>
          <w:trHeight w:hRule="exact" w:val="37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20084" w14:textId="09ADEE5E" w:rsidR="00472E33" w:rsidRDefault="00472E33" w:rsidP="00472E33">
            <w:pPr>
              <w:spacing w:before="70" w:after="50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erfasst Inhalte von bildlichen und symbolischen Darstellungen in ihrer Bedeutung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A94C2" w14:textId="3CF0B313" w:rsidR="00472E33" w:rsidRDefault="0010786E" w:rsidP="00472E33">
            <w:pPr>
              <w:spacing w:before="29"/>
              <w:ind w:left="187"/>
              <w:jc w:val="center"/>
              <w:textAlignment w:val="baseline"/>
            </w:pPr>
            <w:sdt>
              <w:sdtPr>
                <w:id w:val="-3685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990EC" w14:textId="532EFC56" w:rsidR="00472E33" w:rsidRDefault="0010786E" w:rsidP="00472E33">
            <w:pPr>
              <w:spacing w:before="29"/>
              <w:ind w:left="192"/>
              <w:jc w:val="center"/>
              <w:textAlignment w:val="baseline"/>
            </w:pPr>
            <w:sdt>
              <w:sdtPr>
                <w:id w:val="92199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7B48" w14:textId="74AA3586" w:rsidR="00472E33" w:rsidRDefault="0010786E" w:rsidP="00472E33">
            <w:pPr>
              <w:spacing w:before="29"/>
              <w:ind w:left="197"/>
              <w:jc w:val="center"/>
              <w:textAlignment w:val="baseline"/>
            </w:pPr>
            <w:sdt>
              <w:sdtPr>
                <w:id w:val="-173438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684067E3" w14:textId="77777777" w:rsidTr="00282AF1">
        <w:trPr>
          <w:trHeight w:hRule="exact" w:val="609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17F6" w14:textId="1D5904F6" w:rsidR="00472E33" w:rsidRDefault="00472E33" w:rsidP="00472E33">
            <w:pPr>
              <w:spacing w:before="69" w:after="46" w:line="240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benennt Gegenstände meist korrekt und erfasst deren Repräsentationen in Abbildungen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FDF9" w14:textId="5C449886" w:rsidR="00472E33" w:rsidRDefault="0010786E" w:rsidP="00472E33">
            <w:pPr>
              <w:spacing w:before="4"/>
              <w:ind w:left="187"/>
              <w:jc w:val="center"/>
              <w:textAlignment w:val="baseline"/>
            </w:pPr>
            <w:sdt>
              <w:sdtPr>
                <w:id w:val="14802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E2FD8" w14:textId="639007D0" w:rsidR="00472E33" w:rsidRDefault="0010786E" w:rsidP="00472E33">
            <w:pPr>
              <w:spacing w:before="4"/>
              <w:ind w:left="192"/>
              <w:jc w:val="center"/>
              <w:textAlignment w:val="baseline"/>
            </w:pPr>
            <w:sdt>
              <w:sdtPr>
                <w:id w:val="-17751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4B01" w14:textId="40903F24" w:rsidR="00472E33" w:rsidRDefault="0010786E" w:rsidP="00472E33">
            <w:pPr>
              <w:spacing w:before="4"/>
              <w:ind w:left="197"/>
              <w:jc w:val="center"/>
              <w:textAlignment w:val="baseline"/>
            </w:pPr>
            <w:sdt>
              <w:sdtPr>
                <w:id w:val="20676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75478E01" w14:textId="77777777" w:rsidTr="00282AF1">
        <w:trPr>
          <w:trHeight w:hRule="exact" w:val="37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BEB13" w14:textId="7B1B62CE" w:rsidR="00472E33" w:rsidRDefault="00472E33" w:rsidP="00472E33">
            <w:pPr>
              <w:spacing w:before="70" w:after="50" w:line="24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sich durch „Kritzeleien“ ausdrücken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097F" w14:textId="5B0AE51F" w:rsidR="00472E33" w:rsidRDefault="0010786E" w:rsidP="00472E33">
            <w:pPr>
              <w:spacing w:before="10"/>
              <w:ind w:left="187"/>
              <w:jc w:val="center"/>
              <w:textAlignment w:val="baseline"/>
            </w:pPr>
            <w:sdt>
              <w:sdtPr>
                <w:id w:val="-13215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45ED" w14:textId="169AD80F" w:rsidR="00472E33" w:rsidRDefault="0010786E" w:rsidP="00472E33">
            <w:pPr>
              <w:spacing w:before="10"/>
              <w:ind w:left="192"/>
              <w:jc w:val="center"/>
              <w:textAlignment w:val="baseline"/>
            </w:pPr>
            <w:sdt>
              <w:sdtPr>
                <w:id w:val="9014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4114" w14:textId="6BB9CE81" w:rsidR="00472E33" w:rsidRDefault="0010786E" w:rsidP="00472E33">
            <w:pPr>
              <w:spacing w:before="10"/>
              <w:ind w:left="197"/>
              <w:jc w:val="center"/>
              <w:textAlignment w:val="baseline"/>
            </w:pPr>
            <w:sdt>
              <w:sdtPr>
                <w:id w:val="-10165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103A22A9" w14:textId="77777777" w:rsidTr="001703D6">
        <w:trPr>
          <w:trHeight w:hRule="exact" w:val="390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496058C4" w14:textId="6C7011B8" w:rsidR="00472E33" w:rsidRDefault="00472E33" w:rsidP="00472E33">
            <w:pPr>
              <w:spacing w:before="24"/>
              <w:ind w:left="108"/>
              <w:textAlignment w:val="baseline"/>
              <w:rPr>
                <w:noProof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Mathematik</w:t>
            </w:r>
          </w:p>
        </w:tc>
      </w:tr>
      <w:tr w:rsidR="00472E33" w14:paraId="3B6E3113" w14:textId="77777777" w:rsidTr="00472E33">
        <w:trPr>
          <w:trHeight w:hRule="exact" w:val="413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F2E3E" w14:textId="395E4070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kann sich im Raum orientieren und setzt sich dazu in Beziehung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C649" w14:textId="6D67B419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92570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C961E" w14:textId="7F230244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-20004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7CE33" w14:textId="7D1AF3AB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185191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2663C350" w14:textId="77777777" w:rsidTr="00472E33">
        <w:trPr>
          <w:trHeight w:hRule="exact" w:val="376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8A5F" w14:textId="7819BED1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erkennt die Grundfarben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531AF" w14:textId="2C989322" w:rsidR="00472E33" w:rsidRDefault="0010786E" w:rsidP="00472E33">
            <w:pPr>
              <w:spacing w:before="24"/>
              <w:ind w:left="187"/>
              <w:jc w:val="center"/>
              <w:textAlignment w:val="baseline"/>
            </w:pPr>
            <w:sdt>
              <w:sdtPr>
                <w:id w:val="-14506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D1E0" w14:textId="2A563625" w:rsidR="00472E33" w:rsidRDefault="0010786E" w:rsidP="00472E33">
            <w:pPr>
              <w:spacing w:before="24"/>
              <w:ind w:left="192"/>
              <w:jc w:val="center"/>
              <w:textAlignment w:val="baseline"/>
            </w:pPr>
            <w:sdt>
              <w:sdtPr>
                <w:id w:val="-12014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6D44" w14:textId="4867ECE0" w:rsidR="00472E33" w:rsidRDefault="0010786E" w:rsidP="00472E33">
            <w:pPr>
              <w:spacing w:before="24"/>
              <w:ind w:left="197"/>
              <w:jc w:val="center"/>
              <w:textAlignment w:val="baseline"/>
            </w:pPr>
            <w:sdt>
              <w:sdtPr>
                <w:id w:val="711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23F319EF" w14:textId="77777777" w:rsidTr="007523A5">
        <w:trPr>
          <w:trHeight w:hRule="exact" w:val="43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CAF6" w14:textId="133AB5DA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sortiert Mengen nach Merkmalen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2C9D" w14:textId="10DFB48F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4701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5694" w14:textId="73F52257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102683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159E9" w14:textId="5C3EA83E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10133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412C4E59" w14:textId="77777777" w:rsidTr="00282AF1">
        <w:trPr>
          <w:trHeight w:hRule="exact" w:val="62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53145" w14:textId="24E93E6D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erkennt Zahldarstellung und deren Bedeutung in seiner Umgebung, z.B. Hausnummer, Busnummer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0E9E" w14:textId="3A7B9D93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7118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D821E" w14:textId="44A60C4A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-38140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6DA7" w14:textId="32EBCFFD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16507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1FCEC60C" w14:textId="77777777" w:rsidTr="001703D6">
        <w:trPr>
          <w:trHeight w:hRule="exact" w:val="369"/>
        </w:trPr>
        <w:tc>
          <w:tcPr>
            <w:tcW w:w="9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3ED22B2A" w14:textId="39EAE565" w:rsidR="00472E33" w:rsidRDefault="00472E33" w:rsidP="00472E33">
            <w:pPr>
              <w:spacing w:before="84" w:after="50" w:line="226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Lern- und Arbeitsverhalten</w:t>
            </w:r>
          </w:p>
        </w:tc>
      </w:tr>
      <w:tr w:rsidR="00472E33" w14:paraId="63ABC3F9" w14:textId="77777777" w:rsidTr="00851F4B">
        <w:trPr>
          <w:trHeight w:hRule="exact" w:val="424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1C38" w14:textId="67B12CEB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die Aufmerksamkeit über einen längeren Zeitraum fokussieren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45C4" w14:textId="3054B60A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146888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5D99" w14:textId="05AD7E81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11852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797EA" w14:textId="6BDACDE3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31727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20B6B0A0" w14:textId="77777777" w:rsidTr="00851F4B">
        <w:trPr>
          <w:trHeight w:hRule="exact" w:val="43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5EB40" w14:textId="4AC3E606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die Aufmerksamkeit lenken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BD0F" w14:textId="52C0646D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20099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B4DF" w14:textId="20913DB0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152968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D9B4" w14:textId="6FEFC9D2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3465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1FC27FC0" w14:textId="77777777" w:rsidTr="00851F4B">
        <w:trPr>
          <w:trHeight w:hRule="exact" w:val="422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D7E4" w14:textId="471D9C26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sein Verhalten meist steuern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2AAF" w14:textId="6C76C49C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11704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641C8" w14:textId="304D995A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3055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7711" w14:textId="3F6FDBC5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147649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229DC1A7" w14:textId="77777777" w:rsidTr="00851F4B">
        <w:trPr>
          <w:trHeight w:hRule="exact" w:val="428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334FE" w14:textId="22FEA711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Mehrfachaufgaben übernehmen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CAF8" w14:textId="7090B304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-21036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45A4" w14:textId="291E3F41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7183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6B3B" w14:textId="5A6D1981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2827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2E33" w14:paraId="7EB118DC" w14:textId="77777777" w:rsidTr="00851F4B">
        <w:trPr>
          <w:trHeight w:hRule="exact" w:val="420"/>
        </w:trPr>
        <w:tc>
          <w:tcPr>
            <w:tcW w:w="7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46508" w14:textId="3AE8C034" w:rsidR="00472E33" w:rsidRDefault="00472E33" w:rsidP="00472E33">
            <w:pPr>
              <w:spacing w:before="69" w:after="60" w:line="240" w:lineRule="exact"/>
              <w:ind w:left="108" w:right="14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kann sich Fertigkeiten durch Nachahmung und Übung aneignen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A64C" w14:textId="36DDBB5D" w:rsidR="00472E33" w:rsidRDefault="0010786E" w:rsidP="00472E33">
            <w:pPr>
              <w:spacing w:before="24"/>
              <w:ind w:left="187"/>
              <w:jc w:val="center"/>
              <w:textAlignment w:val="baseline"/>
              <w:rPr>
                <w:noProof/>
              </w:rPr>
            </w:pPr>
            <w:sdt>
              <w:sdtPr>
                <w:id w:val="12908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628A" w14:textId="19A825FB" w:rsidR="00472E33" w:rsidRDefault="0010786E" w:rsidP="00472E33">
            <w:pPr>
              <w:spacing w:before="24"/>
              <w:ind w:left="192"/>
              <w:jc w:val="center"/>
              <w:textAlignment w:val="baseline"/>
              <w:rPr>
                <w:noProof/>
              </w:rPr>
            </w:pPr>
            <w:sdt>
              <w:sdtPr>
                <w:id w:val="-13473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1310" w14:textId="09B7335A" w:rsidR="00472E33" w:rsidRDefault="0010786E" w:rsidP="00472E33">
            <w:pPr>
              <w:spacing w:before="24"/>
              <w:ind w:left="197"/>
              <w:jc w:val="center"/>
              <w:textAlignment w:val="baseline"/>
              <w:rPr>
                <w:noProof/>
              </w:rPr>
            </w:pPr>
            <w:sdt>
              <w:sdtPr>
                <w:id w:val="-98076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1A033DA" w14:textId="378B405D" w:rsidR="00DF0467" w:rsidRPr="00116E09" w:rsidRDefault="00DF0467" w:rsidP="00116E09">
      <w:pPr>
        <w:tabs>
          <w:tab w:val="right" w:pos="9216"/>
        </w:tabs>
        <w:spacing w:line="228" w:lineRule="exact"/>
        <w:textAlignment w:val="baseline"/>
        <w:rPr>
          <w:rFonts w:ascii="Arial" w:eastAsia="Arial" w:hAnsi="Arial"/>
          <w:color w:val="000000"/>
          <w:sz w:val="40"/>
          <w:szCs w:val="40"/>
          <w:lang w:val="de-DE"/>
        </w:rPr>
      </w:pPr>
    </w:p>
    <w:sectPr w:rsidR="00DF0467" w:rsidRPr="00116E09">
      <w:type w:val="continuous"/>
      <w:pgSz w:w="11904" w:h="16843"/>
      <w:pgMar w:top="840" w:right="1272" w:bottom="407" w:left="12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3A50" w14:textId="77777777" w:rsidR="00DC6DE5" w:rsidRDefault="00DC6DE5">
      <w:r>
        <w:separator/>
      </w:r>
    </w:p>
  </w:endnote>
  <w:endnote w:type="continuationSeparator" w:id="0">
    <w:p w14:paraId="62544BF3" w14:textId="77777777" w:rsidR="00DC6DE5" w:rsidRDefault="00D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AA11" w14:textId="77777777" w:rsidR="00DC6DE5" w:rsidRDefault="00DC6DE5"/>
  </w:footnote>
  <w:footnote w:type="continuationSeparator" w:id="0">
    <w:p w14:paraId="014C8D83" w14:textId="77777777" w:rsidR="00DC6DE5" w:rsidRDefault="00DC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3DC"/>
    <w:multiLevelType w:val="multilevel"/>
    <w:tmpl w:val="E63893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B0C0C"/>
    <w:multiLevelType w:val="hybridMultilevel"/>
    <w:tmpl w:val="8A0C8972"/>
    <w:lvl w:ilvl="0" w:tplc="05A87CBA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1" w:hanging="360"/>
      </w:pPr>
    </w:lvl>
    <w:lvl w:ilvl="2" w:tplc="0407001B" w:tentative="1">
      <w:start w:val="1"/>
      <w:numFmt w:val="lowerRoman"/>
      <w:lvlText w:val="%3."/>
      <w:lvlJc w:val="right"/>
      <w:pPr>
        <w:ind w:left="1911" w:hanging="180"/>
      </w:pPr>
    </w:lvl>
    <w:lvl w:ilvl="3" w:tplc="0407000F" w:tentative="1">
      <w:start w:val="1"/>
      <w:numFmt w:val="decimal"/>
      <w:lvlText w:val="%4."/>
      <w:lvlJc w:val="left"/>
      <w:pPr>
        <w:ind w:left="2631" w:hanging="360"/>
      </w:pPr>
    </w:lvl>
    <w:lvl w:ilvl="4" w:tplc="04070019" w:tentative="1">
      <w:start w:val="1"/>
      <w:numFmt w:val="lowerLetter"/>
      <w:lvlText w:val="%5."/>
      <w:lvlJc w:val="left"/>
      <w:pPr>
        <w:ind w:left="3351" w:hanging="360"/>
      </w:pPr>
    </w:lvl>
    <w:lvl w:ilvl="5" w:tplc="0407001B" w:tentative="1">
      <w:start w:val="1"/>
      <w:numFmt w:val="lowerRoman"/>
      <w:lvlText w:val="%6."/>
      <w:lvlJc w:val="right"/>
      <w:pPr>
        <w:ind w:left="4071" w:hanging="180"/>
      </w:pPr>
    </w:lvl>
    <w:lvl w:ilvl="6" w:tplc="0407000F" w:tentative="1">
      <w:start w:val="1"/>
      <w:numFmt w:val="decimal"/>
      <w:lvlText w:val="%7."/>
      <w:lvlJc w:val="left"/>
      <w:pPr>
        <w:ind w:left="4791" w:hanging="360"/>
      </w:pPr>
    </w:lvl>
    <w:lvl w:ilvl="7" w:tplc="04070019" w:tentative="1">
      <w:start w:val="1"/>
      <w:numFmt w:val="lowerLetter"/>
      <w:lvlText w:val="%8."/>
      <w:lvlJc w:val="left"/>
      <w:pPr>
        <w:ind w:left="5511" w:hanging="360"/>
      </w:pPr>
    </w:lvl>
    <w:lvl w:ilvl="8" w:tplc="0407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7"/>
    <w:rsid w:val="00106EAA"/>
    <w:rsid w:val="0010786E"/>
    <w:rsid w:val="00116E09"/>
    <w:rsid w:val="001236AD"/>
    <w:rsid w:val="001703D6"/>
    <w:rsid w:val="00282AF1"/>
    <w:rsid w:val="0033443D"/>
    <w:rsid w:val="00472E33"/>
    <w:rsid w:val="0051414D"/>
    <w:rsid w:val="005C3FC3"/>
    <w:rsid w:val="00617A4F"/>
    <w:rsid w:val="00640ED3"/>
    <w:rsid w:val="006B1115"/>
    <w:rsid w:val="007523A5"/>
    <w:rsid w:val="00851F4B"/>
    <w:rsid w:val="008F6E4D"/>
    <w:rsid w:val="00914FB0"/>
    <w:rsid w:val="00AF209D"/>
    <w:rsid w:val="00B9454F"/>
    <w:rsid w:val="00BE44ED"/>
    <w:rsid w:val="00DC6DE5"/>
    <w:rsid w:val="00DE60F9"/>
    <w:rsid w:val="00DF0467"/>
    <w:rsid w:val="00EC23D4"/>
    <w:rsid w:val="00FB3DC9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8BCA"/>
  <w15:docId w15:val="{F2B77D5B-61CB-45B3-9EC4-DD09551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des Wetteraukreises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Giese</dc:creator>
  <cp:lastModifiedBy>Dinges, Dr. Erik (SSA FB)</cp:lastModifiedBy>
  <cp:revision>3</cp:revision>
  <cp:lastPrinted>2024-07-17T17:37:00Z</cp:lastPrinted>
  <dcterms:created xsi:type="dcterms:W3CDTF">2024-09-30T13:58:00Z</dcterms:created>
  <dcterms:modified xsi:type="dcterms:W3CDTF">2024-09-30T14:01:00Z</dcterms:modified>
</cp:coreProperties>
</file>